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A" w:rsidRPr="00766BFA" w:rsidRDefault="00766BFA" w:rsidP="00766BFA">
      <w:pPr>
        <w:pStyle w:val="1"/>
        <w:spacing w:before="340" w:after="330" w:line="360" w:lineRule="auto"/>
        <w:rPr>
          <w:rFonts w:ascii="Calibri" w:hAnsi="Calibri" w:hint="eastAsia"/>
          <w:color w:val="FF0000"/>
          <w:szCs w:val="44"/>
        </w:rPr>
      </w:pPr>
      <w:r>
        <w:rPr>
          <w:rFonts w:ascii="Calibri" w:hAnsi="Calibri" w:hint="eastAsia"/>
          <w:color w:val="FF0000"/>
          <w:szCs w:val="44"/>
        </w:rPr>
        <w:t>——</w:t>
      </w:r>
      <w:r>
        <w:rPr>
          <w:rFonts w:ascii="Calibri" w:hAnsi="Calibri"/>
          <w:color w:val="FF0000"/>
          <w:szCs w:val="44"/>
        </w:rPr>
        <w:t>20</w:t>
      </w:r>
      <w:r>
        <w:rPr>
          <w:rFonts w:ascii="Calibri" w:hAnsi="Calibri" w:hint="eastAsia"/>
          <w:color w:val="FF0000"/>
          <w:szCs w:val="44"/>
        </w:rPr>
        <w:t>20</w:t>
      </w:r>
      <w:r w:rsidRPr="00AD36D7">
        <w:rPr>
          <w:rFonts w:ascii="Calibri" w:hAnsi="Calibri"/>
          <w:color w:val="FF0000"/>
          <w:szCs w:val="44"/>
        </w:rPr>
        <w:t>.</w:t>
      </w:r>
      <w:r>
        <w:rPr>
          <w:rFonts w:ascii="Calibri" w:hAnsi="Calibri" w:hint="eastAsia"/>
          <w:color w:val="FF0000"/>
          <w:szCs w:val="44"/>
        </w:rPr>
        <w:t>5</w:t>
      </w:r>
      <w:r>
        <w:rPr>
          <w:rFonts w:ascii="Calibri" w:hAnsi="Calibri" w:hint="eastAsia"/>
          <w:color w:val="FF0000"/>
          <w:szCs w:val="44"/>
        </w:rPr>
        <w:t>目</w:t>
      </w:r>
      <w:r w:rsidRPr="00AD36D7">
        <w:rPr>
          <w:rFonts w:ascii="Calibri" w:hAnsi="Calibri" w:hint="eastAsia"/>
          <w:color w:val="FF0000"/>
          <w:szCs w:val="44"/>
        </w:rPr>
        <w:t>录</w:t>
      </w:r>
      <w:r>
        <w:rPr>
          <w:rFonts w:ascii="Calibri" w:hAnsi="Calibri" w:hint="eastAsia"/>
          <w:color w:val="FF0000"/>
          <w:szCs w:val="44"/>
        </w:rPr>
        <w:t>——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卷首语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形成主张：名师成长的重要推力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费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E71A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洁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教育观察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本刊特稿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谈谈读书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顾明远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教师视角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6</w:t>
      </w:r>
      <w:r w:rsidR="00766BFA" w:rsidRPr="000072A1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人工智能与教育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人工智能与教育融合及展望</w:t>
      </w:r>
      <w:r w:rsidR="0013256F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黄宇星</w:t>
      </w:r>
      <w:r w:rsidR="0013256F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张武威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“人工智能＋教育”背景下的小学在线课堂构建研究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林晓春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11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浅谈“人工智能+教育”的升级变革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于婧雯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教科研前沿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生成性教学的落实：难为之因与可为之策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朱文辉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域外来风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芬兰的教师管理体制及其思考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顾金玲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专业成长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永新读师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为新教育“架桥”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严文蕃教授印象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朱永新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陶继新论道名师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19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用真情弹奏学生心灵的琴弦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钱碧玉老师回归童年的师爱之美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陶继新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管理探索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24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耕读校本课程的构建与实施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吴玉花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25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以“苎溪乡土文化”同构精神家园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刘生辉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27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有支点，才会有化学反应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增强家校合作活力的工作探微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苏武德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学科专辑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“古诗文教学策略”研究专辑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28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拓之有道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展其曼妙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例谈小学古诗教学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陈爱华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30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情境建构：古诗教学中想象指导的关键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王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浩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“激发写作兴趣，提高写作效率”研究专辑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32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找到适切点，为读写结合增效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郭小红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33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多媒体在小学作文教学中应用的探讨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林志慧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“优化阅读教学策略”研究专辑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播撒读书种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共育阅读林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例谈第一学段“快乐读书吧”的教学实施策略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林艺辉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36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以核心素养为导向，优化绘本阅读策略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叶枚举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培养学生阅读欣赏与评价能力的方法浅探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陈章绣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“多种手段促语文课堂教学效益提高”研究专辑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39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随风潜入课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育人细无声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小学语文课堂渗透德育浅析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黄锡明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41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建构雅智课堂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点亮智慧人生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以统编版五年级上册《太阳》一课的教学为例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罗志成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42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小学语文高效课堂的探究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陈小翔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“小学单元整体教学设计模式探究”专辑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44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寻找数学单元教学的“基因”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“长度单位”单元教学的新思考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夏永立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46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重整合删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板块建构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以苏教版四下“三角形、平行四边形和梯形”单元整体教学设计为例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陈华强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48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情境链·学习线·任务环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小学英语单元整体教学的实施策略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张慧敏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50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小学英语单元整体教学的思考与实践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吴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铮</w:t>
      </w:r>
    </w:p>
    <w:p w:rsidR="000B7D87" w:rsidRPr="000072A1" w:rsidRDefault="000B7D87" w:rsidP="00766BFA">
      <w:pPr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072A1">
        <w:rPr>
          <w:rFonts w:asciiTheme="minorEastAsia" w:eastAsiaTheme="minorEastAsia" w:hAnsiTheme="minorEastAsia" w:hint="eastAsia"/>
          <w:b/>
          <w:sz w:val="21"/>
          <w:szCs w:val="21"/>
        </w:rPr>
        <w:t>“发展学生数学思维能力”研究专辑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52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以“问”引学，以“学”促问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小学数学问学课堂的实践研究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罗玉华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53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注重归纳推理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发展数学素养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张晓宾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浅谈核心素养下小学生数学思考能力的培养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黄富春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56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引领深层探究学习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孕育数学核心素养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陈钦旺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教学探研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课程与教学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引子范本教学“关联点”的建构与运用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游爱金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59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统编版教材语文要素的落实浅探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雷秀梅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61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浅谈统编版教材文言文的教学策略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以三年级上册《司马光》一课的教学为例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柳文华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62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学习“语用”不能输在起跑线上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林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芝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lastRenderedPageBreak/>
        <w:t>64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数形结合让学习真正发生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许秋咏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65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例谈如何设计具有思考性的计算试题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曾荣章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67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践行“新基础教育”理念，在反思中推进小学英语教学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高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芳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68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浅谈提高乡镇小学三年级英语教学实效的有效途径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尹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华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70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对话：提高课堂实效的钥匙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浅谈道德与法治课堂教学策略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洪丽英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71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现代信息技术赋能音乐教学改革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陈丹丹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73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小学中高年级书法教学内容及方法探析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黄思魁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教学设计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74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例题开发巧迁移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题组对比究算理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苏教版一下“两位数减两位数(退位)”教学设计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童晓芳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经典案例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76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用好统编教材：前提是忠实，关键是落实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台湾洪琬喻老师《古人谈读书》教学引起的思考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丁建华</w:t>
      </w:r>
    </w:p>
    <w:p w:rsidR="000B7D87" w:rsidRPr="00766BFA" w:rsidRDefault="000B7D87" w:rsidP="00766BFA">
      <w:pPr>
        <w:pStyle w:val="2"/>
        <w:spacing w:line="360" w:lineRule="auto"/>
        <w:rPr>
          <w:rFonts w:ascii="Cambria" w:eastAsia="宋体" w:hAnsi="Cambria"/>
          <w:color w:val="FF0000"/>
        </w:rPr>
      </w:pPr>
      <w:r w:rsidRPr="00766BFA">
        <w:rPr>
          <w:rFonts w:ascii="Cambria" w:eastAsia="宋体" w:hAnsi="Cambria" w:hint="eastAsia"/>
          <w:color w:val="FF0000"/>
        </w:rPr>
        <w:t>教师生活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“新教师·新阅读”全民阅读</w:t>
      </w:r>
    </w:p>
    <w:p w:rsidR="000B7D87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78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用心务实的教师最美</w:t>
      </w:r>
    </w:p>
    <w:p w:rsidR="000B7D87" w:rsidRPr="00766BFA" w:rsidRDefault="00766BFA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      ——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赏《做有专业尊严的教师》之课堂炼金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</w:t>
      </w:r>
      <w:r w:rsidR="000B7D87" w:rsidRPr="00766BFA">
        <w:rPr>
          <w:rFonts w:asciiTheme="minorEastAsia" w:eastAsiaTheme="minorEastAsia" w:hAnsiTheme="minorEastAsia" w:hint="eastAsia"/>
          <w:sz w:val="21"/>
          <w:szCs w:val="21"/>
        </w:rPr>
        <w:t>孙晓妮</w:t>
      </w:r>
    </w:p>
    <w:p w:rsidR="000B7D87" w:rsidRPr="000072A1" w:rsidRDefault="000B7D87" w:rsidP="000072A1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b/>
          <w:kern w:val="2"/>
          <w:sz w:val="24"/>
          <w:szCs w:val="24"/>
        </w:rPr>
      </w:pPr>
      <w:r w:rsidRPr="000072A1">
        <w:rPr>
          <w:rFonts w:ascii="Calibri" w:eastAsia="宋体" w:hAnsi="Calibri" w:cs="Times New Roman" w:hint="eastAsia"/>
          <w:b/>
          <w:kern w:val="2"/>
          <w:sz w:val="24"/>
          <w:szCs w:val="24"/>
        </w:rPr>
        <w:t>教育叙事</w:t>
      </w:r>
    </w:p>
    <w:p w:rsidR="004358AB" w:rsidRPr="00766BFA" w:rsidRDefault="000B7D87" w:rsidP="00766BF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766BFA">
        <w:rPr>
          <w:rFonts w:asciiTheme="minorEastAsia" w:eastAsiaTheme="minorEastAsia" w:hAnsiTheme="minorEastAsia" w:hint="eastAsia"/>
          <w:sz w:val="21"/>
          <w:szCs w:val="21"/>
        </w:rPr>
        <w:t>80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老师，您像我爸爸……</w:t>
      </w:r>
      <w:r w:rsidR="00766BFA" w:rsidRPr="00766BF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66BFA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 w:rsidRPr="00766BFA">
        <w:rPr>
          <w:rFonts w:asciiTheme="minorEastAsia" w:eastAsiaTheme="minorEastAsia" w:hAnsiTheme="minorEastAsia" w:hint="eastAsia"/>
          <w:sz w:val="21"/>
          <w:szCs w:val="21"/>
        </w:rPr>
        <w:t>郝高峰</w:t>
      </w:r>
    </w:p>
    <w:sectPr w:rsidR="004358AB" w:rsidRPr="00766B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07" w:rsidRDefault="00C87E07" w:rsidP="00766BFA">
      <w:pPr>
        <w:spacing w:after="0"/>
      </w:pPr>
      <w:r>
        <w:separator/>
      </w:r>
    </w:p>
  </w:endnote>
  <w:endnote w:type="continuationSeparator" w:id="1">
    <w:p w:rsidR="00C87E07" w:rsidRDefault="00C87E07" w:rsidP="00766B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07" w:rsidRDefault="00C87E07" w:rsidP="00766BFA">
      <w:pPr>
        <w:spacing w:after="0"/>
      </w:pPr>
      <w:r>
        <w:separator/>
      </w:r>
    </w:p>
  </w:footnote>
  <w:footnote w:type="continuationSeparator" w:id="1">
    <w:p w:rsidR="00C87E07" w:rsidRDefault="00C87E07" w:rsidP="00766B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2A1"/>
    <w:rsid w:val="000B7D87"/>
    <w:rsid w:val="0013256F"/>
    <w:rsid w:val="001E71A7"/>
    <w:rsid w:val="002144A6"/>
    <w:rsid w:val="00323B43"/>
    <w:rsid w:val="003D37D8"/>
    <w:rsid w:val="00426133"/>
    <w:rsid w:val="004358AB"/>
    <w:rsid w:val="00766BFA"/>
    <w:rsid w:val="008B7726"/>
    <w:rsid w:val="00C87E07"/>
    <w:rsid w:val="00CB552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766BFA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766BFA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B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B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B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BF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766BF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"/>
    <w:rsid w:val="00766BFA"/>
    <w:rPr>
      <w:rFonts w:ascii="Arial" w:eastAsia="黑体" w:hAnsi="Arial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76</cp:revision>
  <dcterms:created xsi:type="dcterms:W3CDTF">2008-09-11T17:20:00Z</dcterms:created>
  <dcterms:modified xsi:type="dcterms:W3CDTF">2020-06-28T02:18:00Z</dcterms:modified>
</cp:coreProperties>
</file>